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ريحان بن عبد الله الحبشي المعروف بالعينى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ريحان بن عبد الله الحبشي المعروف بالعينى المكي
</w:t>
      </w:r>
    </w:p>
    <w:p>
      <w:pPr/>
      <w:r>
        <w:rPr/>
        <w:t xml:space="preserve">ريحان بن عبد الله الحبشي، المعروف بالعينى المكي: </w:t>
      </w:r>
    </w:p>
    <w:p/>
    <w:p>
      <w:pPr/>
      <w:r>
        <w:rPr/>
        <w:t xml:space="preserve">ولى أمر المكس بجدة، في دولة السيد علي بن عجلان، وحصل دنيا وأملاكا، ثم ذهب غالب ذلك منه، وفيه مروءة. ومات بزبيد، في شوال أو رمضان، سنة ست عشرة وثمانمائة.</w:t>
      </w:r>
    </w:p>
    <w:p/>
    <w:p>
      <w:pPr/>
      <w:r>
        <w:rPr/>
        <w:t xml:space="preserve">والعيني: بعين مهملة وياء مثناة من تحت ونون ثم ياء للنسبة.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2026-08-05T16:08:04+03:00</dcterms:created>
  <dcterms:modified xsi:type="dcterms:W3CDTF">2026-08-05T16:08:04+03:00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