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ريحان بن عبد الله المعروف بالرميدى العدني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ريحان بن عبد الله المعروف بالرميدى العدني
</w:t>
      </w:r>
    </w:p>
    <w:p>
      <w:pPr/>
      <w:r>
        <w:rPr/>
        <w:t xml:space="preserve">ريحان بن عبد الله، المعروف بالرميدى العدني: </w:t>
      </w:r>
    </w:p>
    <w:p/>
    <w:p>
      <w:pPr/>
      <w:r>
        <w:rPr/>
        <w:t xml:space="preserve">كان ذا ملاءة وعبادة، وفيه خير وديانة. تردد إلى مكة غير مرة، وجاور بها ثلاث سنين أو نحوها متصلة بوفاته.</w:t>
      </w:r>
    </w:p>
    <w:p/>
    <w:p>
      <w:pPr/>
      <w:r>
        <w:rPr/>
        <w:t xml:space="preserve">توفى يوم الاثنين، ثالث ذي الحجة، سنة عشر وثمانمائة بمكة، ودفن بالمعلاة.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2026-08-05T18:17:59+03:00</dcterms:created>
  <dcterms:modified xsi:type="dcterms:W3CDTF">2026-08-05T18:17:59+03:00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