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راجح بن محمد بن عبد الله بن عمر بن مسعود العمري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راجح بن محمد بن عبد الله بن عمر بن مسعود العمري المكي
</w:t>
      </w:r>
    </w:p>
    <w:p>
      <w:pPr/>
      <w:r>
        <w:rPr/>
        <w:t xml:space="preserve">راجح بن محمد بن عبد الله بن عمر بن مسعود العمري المكي: </w:t>
      </w:r>
    </w:p>
    <w:p/>
    <w:p>
      <w:pPr/>
      <w:r>
        <w:rPr/>
        <w:t xml:space="preserve">كان من أعيان القواد المعروفين بالعمرة، وله مكانة عند الشريف أحمد بن عجلان صاحب مكة. توفى في سنة ست وثمانين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2026-10-10T08:12:06+03:00</dcterms:created>
  <dcterms:modified xsi:type="dcterms:W3CDTF">2026-10-10T08:12:06+03:00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