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راجح بن أبي نمى بن أبي سعد حسن بن علي بن قتادة بن إدريس بن مطاعن الحسني المكي
</w:t>
      </w:r>
    </w:p>
    <w:p>
      <w:pPr>
        <w:jc w:val="start"/>
        <w:bidi/>
      </w:pPr>
      <w:r>
        <w:rPr>
          <w:rFonts w:ascii="arial" w:hAnsi="arial" w:eastAsia="arial" w:cs="arial"/>
          <w:sz w:val="28"/>
          <w:szCs w:val="28"/>
          <w:b w:val="1"/>
          <w:bCs w:val="1"/>
          <w:rtl/>
        </w:rPr>
        <w:t xml:space="preserve">راجح بن أبي نمى بن أبي سعد حسن بن علي بن قتادة بن إدريس بن مطاعن الحسني المكي
</w:t>
      </w:r>
    </w:p>
    <w:p>
      <w:pPr/>
      <w:r>
        <w:rPr/>
        <w:t xml:space="preserve">راجح بن أبي نمى بن أبي سعد حسن بن علي بن قتادة بن إدريس بن مطاعن، الحسني المكي: </w:t>
      </w:r>
    </w:p>
    <w:p/>
    <w:p>
      <w:pPr/>
      <w:r>
        <w:rPr/>
        <w:t xml:space="preserve">أمير مكة. ذكر لي شيخنا القاضي جمال الدين بن ظهيرة، أنه استولى على مكة أشهرا، ثم انتزعت منه، ولم يذكر متى كان ذلك، وما ذكر لي ذلك غيره، والله أعلم. ولم أدر متى مات، إلا أنه كان حيا في رمضان، سنة ثلاث وثلاثين وسبعمائة؛ لأنه وفد فيها على الناصر محمد بن قلاوون، صاحب مصر وأكرمه.</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2026-08-05T17:36:29+03:00</dcterms:created>
  <dcterms:modified xsi:type="dcterms:W3CDTF">2026-08-05T17:36:29+03:00</dcterms:modified>
</cp:coreProperties>
</file>

<file path=docProps/custom.xml><?xml version="1.0" encoding="utf-8"?>
<Properties xmlns="http://schemas.openxmlformats.org/officeDocument/2006/custom-properties" xmlns:vt="http://schemas.openxmlformats.org/officeDocument/2006/docPropsVTypes"/>
</file>