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عثمان بن علي القرشي الهاشمي المعروف بالنظام العدني
</w:t>
      </w:r>
    </w:p>
    <w:p>
      <w:pPr>
        <w:jc w:val="start"/>
        <w:bidi/>
      </w:pPr>
      <w:r>
        <w:rPr>
          <w:rFonts w:ascii="arial" w:hAnsi="arial" w:eastAsia="arial" w:cs="arial"/>
          <w:sz w:val="28"/>
          <w:szCs w:val="28"/>
          <w:b w:val="1"/>
          <w:bCs w:val="1"/>
          <w:rtl/>
        </w:rPr>
        <w:t xml:space="preserve">داود بن عثمان بن علي القرشي الهاشمي المعروف بالنظام العدني
</w:t>
      </w:r>
    </w:p>
    <w:p>
      <w:pPr/>
      <w:r>
        <w:rPr/>
        <w:t xml:space="preserve">داود بن عثمان بن علي القرشي الهاشمي، المعروف بالنظام العدني: </w:t>
      </w:r>
    </w:p>
    <w:p/>
    <w:p>
      <w:pPr/>
      <w:r>
        <w:rPr/>
        <w:t xml:space="preserve">كان يسافر من عدن للتجارة إلى مكة، ثم انقطع بها قريبا من عشرين سنة، وسافر لمصر مرتين، وكان يقيم بجدة كثيرا لخدمة أصحابه من التجار، وفيها مات في ليلة الخميس الثامن عشر من صفر سنة سبع وعشرين وثمانمائة، ودفن بجدة. وكان فيه خير وأمانة.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2026-08-05T16:29:46+03:00</dcterms:created>
  <dcterms:modified xsi:type="dcterms:W3CDTF">2026-08-05T16:29:46+03:00</dcterms:modified>
</cp:coreProperties>
</file>

<file path=docProps/custom.xml><?xml version="1.0" encoding="utf-8"?>
<Properties xmlns="http://schemas.openxmlformats.org/officeDocument/2006/custom-properties" xmlns:vt="http://schemas.openxmlformats.org/officeDocument/2006/docPropsVTypes"/>
</file>