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عبد الله بن عبد الرحمن بن العوام بن خويلد بن أسد بن عبد العزى القرشي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عبد الله بن عبد الرحمن بن العوام بن خويلد بن أسد بن عبد العزى القرشي الأسدي
</w:t>
      </w:r>
    </w:p>
    <w:p>
      <w:pPr/>
      <w:r>
        <w:rPr/>
        <w:t xml:space="preserve">خارجة بن عبد الله بن عبد الرحمن بن العوام بن خويلد بن أسد بن عبد العزى القرشي الأسدي: </w:t>
      </w:r>
    </w:p>
    <w:p/>
    <w:p>
      <w:pPr/>
      <w:r>
        <w:rPr/>
        <w:t xml:space="preserve">توفى بمكة مقتولا، لما حصر الحجاج عبد الله بن الزبير. وأمه: أم عمرو بنت معتب ابن أبي لهب بن عبد المطلب. ذكره الزبير بن بكار في كتاب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2026-08-05T16:31:23+03:00</dcterms:created>
  <dcterms:modified xsi:type="dcterms:W3CDTF">2026-08-05T16:31:23+03:00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