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حمدون بن علي بن عيسى بن ماهان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حمدون بن علي بن عيسى بن ماهان
</w:t>
      </w:r>
    </w:p>
    <w:p>
      <w:pPr/>
      <w:r>
        <w:rPr/>
        <w:t xml:space="preserve">حمدون بن علي بن عيسى بن ماهان: </w:t>
      </w:r>
    </w:p>
    <w:p/>
    <w:p>
      <w:pPr/>
      <w:r>
        <w:rPr/>
        <w:t xml:space="preserve">أمير مكة على ما ذكر الأزرقي؛ لأنه قال في أخبار سيول مكة: وجاء سيل في سنة اثنتين ومائتين في خلافة المأمون، وعلى مكة يزيد بن محمد بن حنظلة المخزومي، خليفة لحمدون بن علي بن عيسى بن ماهان. انتهى.</w:t>
      </w:r>
    </w:p>
    <w:p/>
    <w:p>
      <w:pPr/>
      <w:r>
        <w:rPr/>
        <w:t xml:space="preserve">وهذا يدل على ولاية حمدون لمكة.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2026-08-05T21:23:25+03:00</dcterms:created>
  <dcterms:modified xsi:type="dcterms:W3CDTF">2026-08-05T21:23:25+03:00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