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الزين بن محمد بن محمد بن محمد بن أحمد بن علي القيسي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الزين بن محمد بن محمد بن محمد بن أحمد بن علي القيسي القسطلاني المكي
</w:t>
      </w:r>
    </w:p>
    <w:p>
      <w:pPr/>
      <w:r>
        <w:rPr/>
        <w:t xml:space="preserve">حسين بن الزين بن محمد بن محمد بن محمد بن أحمد بن علي القيسي القسطلاني المكي: </w:t>
      </w:r>
    </w:p>
    <w:p/>
    <w:p>
      <w:pPr/>
      <w:r>
        <w:rPr/>
        <w:t xml:space="preserve">سمع الكثير من الفخر التوزري، والصفي والرضى الطبريين وغيرهم. وما علمته حدث.</w:t>
      </w:r>
    </w:p>
    <w:p/>
    <w:p>
      <w:pPr/>
      <w:r>
        <w:rPr/>
        <w:t xml:space="preserve">وكان له نظم رأيت منه قصيدة، رثى بها قاضي مكة نجم الدين الطبري. وكان عطارا. توفى سنة تسع وأربعين وسبعمائة، كما ذكر لي ولده أبو الخير.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2026-08-05T17:18:26+03:00</dcterms:created>
  <dcterms:modified xsi:type="dcterms:W3CDTF">2026-08-05T17:18:26+03:00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