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عبد الله بن علي بن عبد الله بن حمزة بن عتبة بن إبراهيم بن أبي خداش بن عتبة بن أبي لهب الهاشمي
</w:t>
      </w:r>
    </w:p>
    <w:p>
      <w:pPr>
        <w:jc w:val="start"/>
        <w:bidi/>
      </w:pPr>
      <w:r>
        <w:rPr>
          <w:rFonts w:ascii="arial" w:hAnsi="arial" w:eastAsia="arial" w:cs="arial"/>
          <w:sz w:val="28"/>
          <w:szCs w:val="28"/>
          <w:b w:val="1"/>
          <w:bCs w:val="1"/>
          <w:rtl/>
        </w:rPr>
        <w:t xml:space="preserve">الحسين بن علي بن عبد الله بن علي بن عبد الله بن حمزة بن عتبة بن إبراهيم بن أبي خداش بن عتبة بن أبي لهب الهاشمي
</w:t>
      </w:r>
    </w:p>
    <w:p>
      <w:pPr/>
      <w:r>
        <w:rPr/>
        <w:t xml:space="preserve">الحسين بن علي بن عبد الله بن علي بن عبد الله بن حمزة بن عتبة بن إبراهيم بن أبي خداش بن عتبة بن أبي لهب الهاشمي: </w:t>
      </w:r>
    </w:p>
    <w:p/>
    <w:p>
      <w:pPr/>
      <w:r>
        <w:rPr/>
        <w:t xml:space="preserve">هكذا نسبه صاحب الجمهرة، وقال: ولى سوق مكة زمن المطيع. انتهى.</w:t>
      </w:r>
    </w:p>
    <w:p/>
    <w:p>
      <w:pPr/>
      <w:r>
        <w:rPr/>
        <w:t xml:space="preserve">والمطيع هو: أبو القاسم الفضل بن المقتدر بن جعفر بن المعتضد أحمد بن أبي أحمد الموفق، بويع بعد المستكفى في سنة أربع وثلاثين وثلاثمائة. واستمر حتى خلع نفسه في ذي القعدة سنة ثلاث وستين وثلاثمائة. فهذا زمنه، ومراد ابن حزم بولاية المذكور سوق مكة: حسبتها،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2026-10-10T09:11:35+03:00</dcterms:created>
  <dcterms:modified xsi:type="dcterms:W3CDTF">2026-10-10T09:11:35+03:00</dcterms:modified>
</cp:coreProperties>
</file>

<file path=docProps/custom.xml><?xml version="1.0" encoding="utf-8"?>
<Properties xmlns="http://schemas.openxmlformats.org/officeDocument/2006/custom-properties" xmlns:vt="http://schemas.openxmlformats.org/officeDocument/2006/docPropsVTypes"/>
</file>