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عبد الله بن موسى بن عباس بن عون بن رزق بن علي بن حبيب القرشي الهاشمي الجرمى المنسوب إلى عبد مناف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عبد الله بن موسى بن عباس بن عون بن رزق بن علي بن حبيب القرشي الهاشمي الجرمى المنسوب إلى عبد مناف
</w:t>
      </w:r>
    </w:p>
    <w:p>
      <w:pPr/>
      <w:r>
        <w:rPr/>
        <w:t xml:space="preserve">حسين بن عبد الله بن موسى بن عباس بن عون بن رزق بن علي بن حبيب القرشي الهاشمي الجرمى، المنسوب إلى عبد مناف: </w:t>
      </w:r>
    </w:p>
    <w:p/>
    <w:p>
      <w:pPr/>
      <w:r>
        <w:rPr/>
        <w:t xml:space="preserve">هكذا وجدته مذكورا في حجر قبره بالمعلاة، وكنى فيه: بأبى على، وترجم: بالشيخ الأجل شريف النسب. وفيه: أنه توفى يوم الخميس خامس عشر صفر سنة خمس عشرة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2026-08-05T19:15:14+03:00</dcterms:created>
  <dcterms:modified xsi:type="dcterms:W3CDTF">2026-08-05T19:15:14+03:00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