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بن أحمد السراوي العجمي
</w:t>
      </w:r>
    </w:p>
    <w:p>
      <w:pPr>
        <w:jc w:val="start"/>
        <w:bidi/>
      </w:pPr>
      <w:r>
        <w:rPr>
          <w:rFonts w:ascii="arial" w:hAnsi="arial" w:eastAsia="arial" w:cs="arial"/>
          <w:sz w:val="28"/>
          <w:szCs w:val="28"/>
          <w:b w:val="1"/>
          <w:bCs w:val="1"/>
          <w:rtl/>
        </w:rPr>
        <w:t xml:space="preserve">حسين بن أحمد السراوي العجمي
</w:t>
      </w:r>
    </w:p>
    <w:p>
      <w:pPr/>
      <w:r>
        <w:rPr/>
        <w:t xml:space="preserve">حسين بن أحمد السراوي العجمي: </w:t>
      </w:r>
    </w:p>
    <w:p/>
    <w:p>
      <w:pPr/>
      <w:r>
        <w:rPr/>
        <w:t xml:space="preserve">كان من تجار العجم. جاور بمكة مدة وأوصى لعمارة عين مكة بعشرة آلاف درهم، ولعمارة الميضأة الصر غطمشية التي بابها في المسجد الحرام بخمسة آلاف درهم، ونفذت وصيته بذلك، وببعض قربات غير ذلك أوصى بها.</w:t>
      </w:r>
    </w:p>
    <w:p/>
    <w:p>
      <w:pPr/>
      <w:r>
        <w:rPr/>
        <w:t xml:space="preserve">وتوفى في ثاني جمادى الآخرة سنة إحدى عشرة وثمانمائة بمكة. ودفن بالمعلاة، وقد بلغ السبعين أو جاوزها فيما أظن.</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2026-08-05T19:12:56+03:00</dcterms:created>
  <dcterms:modified xsi:type="dcterms:W3CDTF">2026-08-05T19:12:56+03:00</dcterms:modified>
</cp:coreProperties>
</file>

<file path=docProps/custom.xml><?xml version="1.0" encoding="utf-8"?>
<Properties xmlns="http://schemas.openxmlformats.org/officeDocument/2006/custom-properties" xmlns:vt="http://schemas.openxmlformats.org/officeDocument/2006/docPropsVTypes"/>
</file>