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يوسف بن أبي بكر بن أبي الفتح السجزي المكي الحنفي يلقب بالبدر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يوسف بن أبي بكر بن أبي الفتح السجزي المكي الحنفي يلقب بالبدر
</w:t>
      </w:r>
    </w:p>
    <w:p>
      <w:pPr/>
      <w:r>
        <w:rPr/>
        <w:t xml:space="preserve">الحسن بن علي بن يوسف بن أبي بكر بن أبي الفتح السجزي المكي الحنفي، يلقب بالبدر: </w:t>
      </w:r>
    </w:p>
    <w:p/>
    <w:p>
      <w:pPr/>
      <w:r>
        <w:rPr/>
        <w:t xml:space="preserve">إمام الحنفية بالحرم الشريف، أظنه ولى ذلك بعد أخيه التاج على، ووليها بعده أخوه الشهاب الحنفي المقدم ذكره.</w:t>
      </w:r>
    </w:p>
    <w:p/>
    <w:p>
      <w:pPr/>
      <w:r>
        <w:rPr/>
        <w:t xml:space="preserve">ومات ظنا بعد العشر وسبعمائة، وما علمت له سماعا ولا إجازة، ولا من حاله سوى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2026-08-05T16:30:20+03:00</dcterms:created>
  <dcterms:modified xsi:type="dcterms:W3CDTF">2026-08-05T16:30:20+03:00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