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قراديه أبو محمد المقري الأنماطى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قراديه أبو محمد المقري الأنماطى المصري
</w:t>
      </w:r>
    </w:p>
    <w:p>
      <w:pPr/>
      <w:r>
        <w:rPr/>
        <w:t xml:space="preserve">الحسن بن علي بن قراديه، أبو محمد المقري الأنماطى المصري: </w:t>
      </w:r>
    </w:p>
    <w:p/>
    <w:p>
      <w:pPr/>
      <w:r>
        <w:rPr/>
        <w:t xml:space="preserve">هكذا ذكره القطب في تاريخ مصر. وقال: وجدت هذه الترجمة بخط السلفي. وقال: توفى بمكة سنة اثنتين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2026-08-05T19:14:52+03:00</dcterms:created>
  <dcterms:modified xsi:type="dcterms:W3CDTF">2026-08-05T19:14:52+03:00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