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الأحد بن عبد الرحمن بن محمد الرسعنى المؤدب بدر الدين الحنبلي
</w:t>
      </w:r>
    </w:p>
    <w:p>
      <w:pPr>
        <w:jc w:val="start"/>
        <w:bidi/>
      </w:pPr>
      <w:r>
        <w:rPr>
          <w:rFonts w:ascii="arial" w:hAnsi="arial" w:eastAsia="arial" w:cs="arial"/>
          <w:sz w:val="28"/>
          <w:szCs w:val="28"/>
          <w:b w:val="1"/>
          <w:bCs w:val="1"/>
          <w:rtl/>
        </w:rPr>
        <w:t xml:space="preserve">الحسن بن عبد الأحد بن عبد الرحمن بن محمد الرسعنى المؤدب بدر الدين الحنبلي
</w:t>
      </w:r>
    </w:p>
    <w:p>
      <w:pPr/>
      <w:r>
        <w:rPr/>
        <w:t xml:space="preserve">الحسن بن عبد الأحد بن عبد الرحمن بن محمد الرسعنى، المؤدب، بدر الدين الحنبلي: </w:t>
      </w:r>
    </w:p>
    <w:p/>
    <w:p>
      <w:pPr/>
      <w:r>
        <w:rPr/>
        <w:t xml:space="preserve">نزيل مكة. سمع بالإسكندرية على بهاء الدين عبد الله بن أبي بكر الدمامينى المخزومي، منتقى من مشيخة محمد بن عبد السلام الإسكندري، المعروف بابن المقدسية، وحدث به. سمع منه أصحابنا المحدثون.</w:t>
      </w:r>
    </w:p>
    <w:p/>
    <w:p>
      <w:pPr/>
      <w:r>
        <w:rPr/>
        <w:t xml:space="preserve">وتوفى سنة ست وعشرين وثمانمائة بمكة، ودفن بالمعلاة في ربيع الآخر، أو آخر ربيع الأول. وقد جاور بمكة سنين كثيرة، وأدب بها الأطفال بالمسجد الحرام. وكان متعبدا خيرا ساكنا.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2026-08-05T16:30:00+03:00</dcterms:created>
  <dcterms:modified xsi:type="dcterms:W3CDTF">2026-08-05T16:30:00+03:00</dcterms:modified>
</cp:coreProperties>
</file>

<file path=docProps/custom.xml><?xml version="1.0" encoding="utf-8"?>
<Properties xmlns="http://schemas.openxmlformats.org/officeDocument/2006/custom-properties" xmlns:vt="http://schemas.openxmlformats.org/officeDocument/2006/docPropsVTypes"/>
</file>