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عبد الله بن عمر بن علي بن خلف القيروانى أبو علي بن أبي محمد المكي المعروف بابن العرجاء المقرئ الفقيه
</w:t>
      </w:r>
    </w:p>
    <w:p>
      <w:pPr>
        <w:jc w:val="start"/>
        <w:bidi/>
      </w:pPr>
      <w:r>
        <w:rPr>
          <w:rFonts w:ascii="arial" w:hAnsi="arial" w:eastAsia="arial" w:cs="arial"/>
          <w:sz w:val="28"/>
          <w:szCs w:val="28"/>
          <w:b w:val="1"/>
          <w:bCs w:val="1"/>
          <w:rtl/>
        </w:rPr>
        <w:t xml:space="preserve">الحسن بن عبد الله بن عمر بن علي بن خلف القيروانى أبو علي بن أبي محمد المكي المعروف بابن العرجاء المقرئ الفقيه
</w:t>
      </w:r>
    </w:p>
    <w:p>
      <w:pPr/>
      <w:r>
        <w:rPr/>
        <w:t xml:space="preserve">الحسن بن عبد الله بن عمر بن علي بن خلف القيروانى، أبو علي بن أبي محمد المكي، المعروف بابن العرجاء المقرئ الفقيه: </w:t>
      </w:r>
    </w:p>
    <w:p/>
    <w:p>
      <w:pPr/>
      <w:r>
        <w:rPr/>
        <w:t xml:space="preserve">ذكر السلفي في «معجم السفر» له، أنه قرأ على أبيه، وتفقه على مذهب الشافعي. وانتهت إليه رئاسة الإقراء بالحرم الشريف، وكان يفتى ويسمع الحديث على إسماعيل الشاوى وطريف الحيرى، وأبي محمد بن غزال وغيرهم، قال: وكتب عن أبي الأصبغ الأندلسي عنى. انتهى.</w:t>
      </w:r>
    </w:p>
    <w:p/>
    <w:p>
      <w:pPr/>
      <w:r>
        <w:rPr/>
        <w:t xml:space="preserve">وذكره الذهبي في طبقات القراء، وقال: الإمام أبو على القيروانى، قرأ على والده تلميذ أبي معشر، وأجاز له أبو معشر، وقد قيل: إنه قرأ على أبي معشر نفسه، وذلك خطأ. طال عمره وقصده القراء. ثم قال: عاش أبو على إلى حدود الأربعين وخمسمائة، وقيل: عاش إلى سنة سبع وأربعين وخمسمائة.</w:t>
      </w:r>
    </w:p>
    <w:p/>
    <w:p>
      <w:pPr/>
      <w:r>
        <w:rPr/>
        <w:t xml:space="preserve">قلت: جزم بوفاته سنة سبع وأربعين القطب الحلبي، كما وجدته بخطه، قال: وقيل سنة ثمان وأربعين. انتهى.</w:t>
      </w:r>
    </w:p>
    <w:p/>
    <w:p>
      <w:pPr/>
      <w:r>
        <w:rPr/>
        <w:t xml:space="preserve">والصواب سنة سبع وأربعين؛ لأني وجدت في حجر قبره بالمعلاة، أنه توفى يوم الأحد ثامن من شهر رمضان سنة سبع وأربعين وخمسمائة، وترجم فيه: بالفقيه الإمام العالم مفتي الحرمين ومقرئهما.</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2026-10-10T11:07:00+03:00</dcterms:created>
  <dcterms:modified xsi:type="dcterms:W3CDTF">2026-10-10T11:07:00+03:00</dcterms:modified>
</cp:coreProperties>
</file>

<file path=docProps/custom.xml><?xml version="1.0" encoding="utf-8"?>
<Properties xmlns="http://schemas.openxmlformats.org/officeDocument/2006/custom-properties" xmlns:vt="http://schemas.openxmlformats.org/officeDocument/2006/docPropsVTypes"/>
</file>