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بكر بن عبد الرحمن المروزي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بكر بن عبد الرحمن المروزي أبو علي
</w:t>
      </w:r>
    </w:p>
    <w:p>
      <w:pPr/>
      <w:r>
        <w:rPr/>
        <w:t xml:space="preserve">الحسن بن بكر بن عبد الرحمن المروزي، أبو علي: </w:t>
      </w:r>
    </w:p>
    <w:p/>
    <w:p>
      <w:pPr/>
      <w:r>
        <w:rPr/>
        <w:t xml:space="preserve">نزيل مكة. عن أبيه، ويزيد بن هارون، والنضر بن شميل، ويعقوب بن إبراهيم، ومعلي بن منصور، وطائفة.</w:t>
      </w:r>
    </w:p>
    <w:p/>
    <w:p>
      <w:pPr/>
      <w:r>
        <w:rPr/>
        <w:t xml:space="preserve">روى عنه الترمذي، وزكريا بن يحيى المروزي، وأحمد بن محمد بن عباد الجوهرى، وغيرهم. وعرفه الذهبي: بنزيل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2026-08-05T17:04:11+03:00</dcterms:created>
  <dcterms:modified xsi:type="dcterms:W3CDTF">2026-08-05T17:04:11+03:00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