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بن إبراهيم بن حسن بن يحيى بن قيس المكثرى النجمى حسام الدين
</w:t>
      </w:r>
    </w:p>
    <w:p>
      <w:pPr>
        <w:jc w:val="start"/>
        <w:bidi/>
      </w:pPr>
      <w:r>
        <w:rPr>
          <w:rFonts w:ascii="arial" w:hAnsi="arial" w:eastAsia="arial" w:cs="arial"/>
          <w:sz w:val="28"/>
          <w:szCs w:val="28"/>
          <w:b w:val="1"/>
          <w:bCs w:val="1"/>
          <w:rtl/>
        </w:rPr>
        <w:t xml:space="preserve">حسن بن إبراهيم بن حسن بن يحيى بن قيس المكثرى النجمى حسام الدين
</w:t>
      </w:r>
    </w:p>
    <w:p>
      <w:pPr/>
      <w:r>
        <w:rPr/>
        <w:t xml:space="preserve">حسن بن إبراهيم بن حسن بن يحيى بن قيس المكثرى النجمى، حسام الدين: </w:t>
      </w:r>
    </w:p>
    <w:p/>
    <w:p>
      <w:pPr/>
      <w:r>
        <w:rPr/>
        <w:t xml:space="preserve">كان من خدام الأمير نجم الدين أبي نمى صاحب مكة. والنجمى في تعريفه، نسبة إلى أبي نمى، والمكثرى نسبة إلى الأمير مكثر بن عيسى بن فليتة الحسني، المعروف بابن أبي هاشم، أمير مكة، الآتي ذكره. وما عرفت من حاله سوى هذا.</w:t>
      </w:r>
    </w:p>
    <w:p/>
    <w:p>
      <w:pPr/>
      <w:r>
        <w:rPr/>
        <w:t xml:space="preserve">توفى يوم الجمعة من شهر المحرم سنة تسع وثمانين وستمائة بمكة. ودفن بالمعلاة.</w:t>
      </w:r>
    </w:p>
    <w:p/>
    <w:p>
      <w:pPr/>
      <w:r>
        <w:rPr/>
        <w:t xml:space="preserve">نقلت وفاته من حجر قبره، ومنه نقلت ما ذكرته من نسبه، وترجم فيه: بالشيخ الأجل.</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2026-10-10T10:56:34+03:00</dcterms:created>
  <dcterms:modified xsi:type="dcterms:W3CDTF">2026-10-10T10:56:34+03:00</dcterms:modified>
</cp:coreProperties>
</file>

<file path=docProps/custom.xml><?xml version="1.0" encoding="utf-8"?>
<Properties xmlns="http://schemas.openxmlformats.org/officeDocument/2006/custom-properties" xmlns:vt="http://schemas.openxmlformats.org/officeDocument/2006/docPropsVTypes"/>
</file>