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جماز بن صبيحة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جماز بن صبيحة
</w:t>
      </w:r>
    </w:p>
    <w:p>
      <w:pPr/>
      <w:r>
        <w:rPr/>
        <w:t xml:space="preserve">جماز بن صبيحة: </w:t>
      </w:r>
    </w:p>
    <w:p/>
    <w:p>
      <w:pPr/>
      <w:r>
        <w:rPr/>
        <w:t xml:space="preserve">كان من أعيان القواد المعروفين بالعمرة، وهو خال الشريف أحمد بن عجلان صاحب مكة.</w:t>
      </w:r>
    </w:p>
    <w:p/>
    <w:p>
      <w:pPr/>
      <w:r>
        <w:rPr/>
        <w:t xml:space="preserve">توفى في سنة ثلاث وثمانين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2026-08-05T18:52:02+03:00</dcterms:created>
  <dcterms:modified xsi:type="dcterms:W3CDTF">2026-08-05T18:52:02+03:00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