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بكر بن خلف البصري أبو بشر
</w:t>
      </w:r>
    </w:p>
    <w:p>
      <w:pPr>
        <w:jc w:val="start"/>
        <w:bidi/>
      </w:pPr>
      <w:r>
        <w:rPr>
          <w:rFonts w:ascii="arial" w:hAnsi="arial" w:eastAsia="arial" w:cs="arial"/>
          <w:sz w:val="28"/>
          <w:szCs w:val="28"/>
          <w:b w:val="1"/>
          <w:bCs w:val="1"/>
          <w:rtl/>
        </w:rPr>
        <w:t xml:space="preserve">بكر بن خلف البصري أبو بشر
</w:t>
      </w:r>
    </w:p>
    <w:p>
      <w:pPr/>
      <w:r>
        <w:rPr/>
        <w:t xml:space="preserve">بكر بن خلف البصري، أبو بشر: </w:t>
      </w:r>
    </w:p>
    <w:p/>
    <w:p>
      <w:pPr/>
      <w:r>
        <w:rPr/>
        <w:t xml:space="preserve">ختن أبي عبد الرحمن المقري. روى عن سفيان بن عيينه، وأبي عاصم النبيل، ويحيى ابن سعيد القطان، وجماعة.</w:t>
      </w:r>
    </w:p>
    <w:p/>
    <w:p>
      <w:pPr/>
      <w:r>
        <w:rPr/>
        <w:t xml:space="preserve">روى عنه البخاري تعليقا، وأبو داود، وابن ماجة، والفسوى، وذكره في رجال مكة في الأول من مشيخته.</w:t>
      </w:r>
    </w:p>
    <w:p/>
    <w:p>
      <w:pPr/>
      <w:r>
        <w:rPr/>
        <w:t xml:space="preserve">قال عبيد الله بن واصل: رأيت محمد بن إسماعيل يختلف إلى محمد بن المهلب يكتب عنه أحاديث أبي بشر بكر بن خلف، وكنت أتوهم أن أبا بشر قد مات. فلما قدمت مكة، إذ هو حى فلزمته.</w:t>
      </w:r>
    </w:p>
    <w:p/>
    <w:p>
      <w:pPr/>
      <w:r>
        <w:rPr/>
        <w:t xml:space="preserve">قال ابن معين: ما به بأس، وقال: صدوق. وقال أبو حاتم: ثقة. وقال الدولأبي: مات سنة أربعين ومائتين.</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2026-08-05T22:15:32+03:00</dcterms:created>
  <dcterms:modified xsi:type="dcterms:W3CDTF">2026-08-05T22:15:32+03:00</dcterms:modified>
</cp:coreProperties>
</file>

<file path=docProps/custom.xml><?xml version="1.0" encoding="utf-8"?>
<Properties xmlns="http://schemas.openxmlformats.org/officeDocument/2006/custom-properties" xmlns:vt="http://schemas.openxmlformats.org/officeDocument/2006/docPropsVTypes"/>
</file>