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إبراهيم الجبرتي
</w:t>
      </w:r>
    </w:p>
    <w:p>
      <w:pPr>
        <w:jc w:val="start"/>
        <w:bidi/>
      </w:pPr>
      <w:r>
        <w:rPr>
          <w:rFonts w:ascii="arial" w:hAnsi="arial" w:eastAsia="arial" w:cs="arial"/>
          <w:sz w:val="28"/>
          <w:szCs w:val="28"/>
          <w:b w:val="1"/>
          <w:bCs w:val="1"/>
          <w:rtl/>
        </w:rPr>
        <w:t xml:space="preserve">أيوب بن إبراهيم الجبرتي
</w:t>
      </w:r>
    </w:p>
    <w:p>
      <w:pPr/>
      <w:r>
        <w:rPr/>
        <w:t xml:space="preserve">أيوب بن إبراهيم الجبرتي: </w:t>
      </w:r>
    </w:p>
    <w:p/>
    <w:p>
      <w:pPr/>
      <w:r>
        <w:rPr/>
        <w:t xml:space="preserve">شيخ رباط ربيع بمكة. كان ذا حظ من العبادة والخير، وللناس فيه اعتقاد. وقدم من مكة إلى القاهرة غير مرة طلبا للرزق، فنال شيئا من الدنيا. وقررت له صرر بأوقاف الحرمين.</w:t>
      </w:r>
    </w:p>
    <w:p/>
    <w:p>
      <w:pPr/>
      <w:r>
        <w:rPr/>
        <w:t xml:space="preserve">وولى مشيخة الفقراء برباط ربيع غير مرة مدة سنين، ومات وهو على ذلك، في يوم الأربعاء السابع والعشرين من رمضان سنة سبع وثمانمائة بمكة، ودفن في عصر يومه بالمعلاة. وقد جاوز الستين - ظنا - وخلف بنتين. وجاور بمكة نحوا من أربعين سنة.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2026-10-10T12:46:03+03:00</dcterms:created>
  <dcterms:modified xsi:type="dcterms:W3CDTF">2026-10-10T12:46:03+03:00</dcterms:modified>
</cp:coreProperties>
</file>

<file path=docProps/custom.xml><?xml version="1.0" encoding="utf-8"?>
<Properties xmlns="http://schemas.openxmlformats.org/officeDocument/2006/custom-properties" xmlns:vt="http://schemas.openxmlformats.org/officeDocument/2006/docPropsVTypes"/>
</file>