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إصبهبذ بن سارتكين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إصبهبذ بن سارتكين
</w:t>
      </w:r>
    </w:p>
    <w:p>
      <w:pPr/>
      <w:r>
        <w:rPr/>
        <w:t xml:space="preserve">إصبهبذ بن سارتكين: </w:t>
      </w:r>
    </w:p>
    <w:p/>
    <w:p>
      <w:pPr/>
      <w:r>
        <w:rPr/>
        <w:t xml:space="preserve">صاحب مكة. ذكر ابن الأثير في كامله: أنه في سنة سبع وثمانين وأربعمائة، استولى على مكة - زادها الله شرفا - عنوة، وهرب عنها صاحبها الأمير قاسم بن أبي هاشم العلوي، وأقام بها إلى شوال: فجمع له الأمير قاسم، ولقيه بعسفان، وجرى بينهم قتال في شوال هذه السنة، وانهزم إصبهبذ، ومضى إلى الشام. وقد إلى بغداد، ودخل قاسم ابن أبي هاشم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2026-10-10T12:45:38+03:00</dcterms:created>
  <dcterms:modified xsi:type="dcterms:W3CDTF">2026-10-10T12:45:38+03:00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