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يغلب بن فضل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يغلب بن فضل المصري
</w:t>
      </w:r>
    </w:p>
    <w:p>
      <w:pPr/>
      <w:r>
        <w:rPr/>
        <w:t xml:space="preserve">إسماعيل بن يغلب بن فضل المصري: </w:t>
      </w:r>
    </w:p>
    <w:p/>
    <w:p>
      <w:pPr/>
      <w:r>
        <w:rPr/>
        <w:t xml:space="preserve">هكذا ذكره القطب الحلبي في تاريخ مصر، وقال: الفقير المسافر، كتب عنه شيخنا أبو بكر محمد بن أحمد بن القسطلاني، قال: دخل العراق والشام واليمن، وجاور بمكة إلى أن مات بها، في سنة تسع وثلاثين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2026-10-10T12:46:41+03:00</dcterms:created>
  <dcterms:modified xsi:type="dcterms:W3CDTF">2026-10-10T12:46:41+03:00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