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عمرو بن عثمان بن صفوان بن سعد بن عمرو بن محمد بن عبد الله بن عمرو بن العاص يكنى أبا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عمرو بن عثمان بن صفوان بن سعد بن عمرو بن محمد بن عبد الله بن عمرو بن العاص يكنى أبا بكر
</w:t>
      </w:r>
    </w:p>
    <w:p>
      <w:pPr/>
      <w:r>
        <w:rPr/>
        <w:t xml:space="preserve">إبراهيم بن عمرو بن عثمان بن صفوان بن سعد بن عمرو بن محمد بن عبد الله بن عمرو بن العاص يكنى أبا بكر: </w:t>
      </w:r>
    </w:p>
    <w:p/>
    <w:p>
      <w:pPr/>
      <w:r>
        <w:rPr/>
        <w:t xml:space="preserve">مكي قدم مصر. وتوفى بمصر سنة ثلاث وستين ومائتين.</w:t>
      </w:r>
    </w:p>
    <w:p/>
    <w:p>
      <w:pPr/>
      <w:r>
        <w:rPr/>
        <w:t xml:space="preserve">ذكره ابن يونس في تاريخ الغرباء القادمين إلى 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2026-08-05T18:39:48+03:00</dcterms:created>
  <dcterms:modified xsi:type="dcterms:W3CDTF">2026-08-05T18:39:48+03:00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