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حسين بن عمر بن أبي بكر بن محمد بن موسى الشيرازي الأصل المكي الخياط
</w:t>
      </w:r>
    </w:p>
    <w:p>
      <w:pPr>
        <w:jc w:val="start"/>
        <w:bidi/>
      </w:pPr>
      <w:r>
        <w:rPr>
          <w:rFonts w:ascii="arial" w:hAnsi="arial" w:eastAsia="arial" w:cs="arial"/>
          <w:sz w:val="28"/>
          <w:szCs w:val="28"/>
          <w:b w:val="1"/>
          <w:bCs w:val="1"/>
          <w:rtl/>
        </w:rPr>
        <w:t xml:space="preserve">إبراهيم بن حسين بن عمر بن أبي بكر بن محمد بن موسى الشيرازي الأصل المكي الخياط
</w:t>
      </w:r>
    </w:p>
    <w:p>
      <w:pPr/>
      <w:r>
        <w:rPr/>
        <w:t xml:space="preserve">إبراهيم بن حسين بن عمر بن أبي بكر بن محمد بن موسى الشيرازي الأصل، المكي، الخياط: </w:t>
      </w:r>
    </w:p>
    <w:p/>
    <w:p>
      <w:pPr/>
      <w:r>
        <w:rPr/>
        <w:t xml:space="preserve">أجاز له في سنة ثلاث عشرة وسبعمائة من دمشق الدشتى، والقاضي سليمان بن حمزة، وابن مكتوم، وابن عبد الدايم، وابن سعد، والمطعم، ووزيرة، وجماعة.</w:t>
      </w:r>
    </w:p>
    <w:p/>
    <w:p>
      <w:pPr/>
      <w:r>
        <w:rPr/>
        <w:t xml:space="preserve">وسمع من الرضى الطبري مسلسلات ابن شاذان، والسادس من المحامليات، والرابع من الثقفيات. وحدث بذلك بقراءة الشيخ نور الدين الفوي في ذي القعدة سنة تسع وستين وسبعمائة بالحرم الشريف، ولم أدر متى مات. وقد سألت عنه شيخنا القاضي جمال الدين بن ظهيرة، فقال: كان رجلا خيرا، يخيط على باب بنى شيبة.</w:t>
      </w:r>
    </w:p>
    <w:p/>
    <w:p>
      <w:pPr/>
      <w:r>
        <w:rPr/>
        <w:t xml:space="preserve">رأيت بخطه في استدعاء كتب فيه: البواب بحرم الله الشريف.</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2026-08-05T15:08:04+03:00</dcterms:created>
  <dcterms:modified xsi:type="dcterms:W3CDTF">2026-08-05T15:08:04+03:00</dcterms:modified>
</cp:coreProperties>
</file>

<file path=docProps/custom.xml><?xml version="1.0" encoding="utf-8"?>
<Properties xmlns="http://schemas.openxmlformats.org/officeDocument/2006/custom-properties" xmlns:vt="http://schemas.openxmlformats.org/officeDocument/2006/docPropsVTypes"/>
</file>