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علقمة بن نافع بن عمر بن صبح بن عون المكي أبو الحسن المقرئ المعروف بالقواس النبال
</w:t>
      </w:r>
    </w:p>
    <w:p>
      <w:pPr>
        <w:jc w:val="start"/>
        <w:bidi/>
      </w:pPr>
      <w:r>
        <w:rPr>
          <w:rFonts w:ascii="arial" w:hAnsi="arial" w:eastAsia="arial" w:cs="arial"/>
          <w:sz w:val="28"/>
          <w:szCs w:val="28"/>
          <w:b w:val="1"/>
          <w:bCs w:val="1"/>
          <w:rtl/>
        </w:rPr>
        <w:t xml:space="preserve">أحمد بن محمد بن علقمة بن نافع بن عمر بن صبح بن عون المكي أبو الحسن المقرئ المعروف بالقواس النبال
</w:t>
      </w:r>
    </w:p>
    <w:p>
      <w:pPr/>
      <w:r>
        <w:rPr/>
        <w:t xml:space="preserve">أحمد بن محمد بن علقمة بن نافع بن عمر بن صبح بن عون المكي، أبو الحسن المقرئ، المعروف بالقواس النبال: </w:t>
      </w:r>
    </w:p>
    <w:p/>
    <w:p>
      <w:pPr/>
      <w:r>
        <w:rPr/>
        <w:t xml:space="preserve">قرأ على ابن الأخرىط وهب بن واضح المكي، وجلس للإقراء مدة، قرأ عليه أحمد بن يزيد الحلوانى، وقنبل، ومحمد بن شريح العلاف، وعبد الله بن حنين الهاشمي.</w:t>
      </w:r>
    </w:p>
    <w:p/>
    <w:p>
      <w:pPr/>
      <w:r>
        <w:rPr/>
        <w:t xml:space="preserve">وقال علقمة: إن البزى قرأ عليه القرآن أيضا، وحدث عن مسلم بن خالد الزنجى، وعبد المجيد بن عبد العزيز بن أبي رواد وغيرهما، وحدث عنه: بقى بن مخلد، ومحمد بن علي بن زيد الصائغ، ومطين، وأبو جعفر محمد بن أحمد بن نصر الترمذي، وعلي بن أحمد بن بسطام وغيرهم.</w:t>
      </w:r>
    </w:p>
    <w:p/>
    <w:p>
      <w:pPr/>
      <w:r>
        <w:rPr/>
        <w:t xml:space="preserve">قال أبو عمرو الداني: توفى بمكة سنة أربعين، وقال غيره: سنة خمس وأربعين ومائتين.</w:t>
      </w:r>
    </w:p>
    <w:p/>
    <w:p>
      <w:pPr/>
      <w:r>
        <w:rPr/>
        <w:t xml:space="preserve">ذكر هذين القولين، الذهبي في طبقات القراء.</w:t>
      </w:r>
    </w:p>
    <w:p/>
    <w:p>
      <w:pPr/>
      <w:r>
        <w:rPr/>
        <w:t xml:space="preserve">وقال صاحبنا الحافظ الحجة شهاب الدين أبو الفضل بن حجر - أبقاه الله تعالى - في كتابه الذي اختصر فيه تهذيب الكمال للمزي، وزاد فيه على المزي فوائد كثيرة مهمة: وقرأت بخط الذهبي، مات سنة تسع وأربعين ومائتين بمكة. انتهى.</w:t>
      </w:r>
    </w:p>
    <w:p/>
    <w:p>
      <w:pPr/>
      <w:r>
        <w:rPr/>
        <w:t xml:space="preserve">وقيل: توفى نحوا من سنة ثلاثين ومائتين، ذكر هذا القول المزي في التهذيب، وإنما ذكره فيه للتمييز بينه وبين أحمد بن محمد بن الوليد الأزرقي المكي، الآتي ذكره؛ لأنه قال بعد أن ترجم الأزرقي هذا: وللمكيين شيخ آخر يقال له أحمد بن محمد بن عون القواس النبال، أبو الحسن المقري، ثم قال بعد أن ذكر من حاله غالب ما ذكرناه، وبعد أن ذكر ما نقلناه عنه في وفاته: ذكرناه للتمييز بينهما، خلط بعضهم إحدى هاتين الترجمتين بالأخرى، والصواب التفريق كما ذكرنا، والله أعلم.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2026-08-05T17:36:28+03:00</dcterms:created>
  <dcterms:modified xsi:type="dcterms:W3CDTF">2026-08-05T17:36:28+03:00</dcterms:modified>
</cp:coreProperties>
</file>

<file path=docProps/custom.xml><?xml version="1.0" encoding="utf-8"?>
<Properties xmlns="http://schemas.openxmlformats.org/officeDocument/2006/custom-properties" xmlns:vt="http://schemas.openxmlformats.org/officeDocument/2006/docPropsVTypes"/>
</file>