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الشيخ شهاب الدين البدماصى الشافعي
</w:t>
      </w:r>
    </w:p>
    <w:p>
      <w:pPr>
        <w:jc w:val="start"/>
        <w:bidi/>
      </w:pPr>
      <w:r>
        <w:rPr>
          <w:rFonts w:ascii="arial" w:hAnsi="arial" w:eastAsia="arial" w:cs="arial"/>
          <w:sz w:val="28"/>
          <w:szCs w:val="28"/>
          <w:b w:val="1"/>
          <w:bCs w:val="1"/>
          <w:rtl/>
        </w:rPr>
        <w:t xml:space="preserve">أحمد بن محمد بن عبد الله الشيخ شهاب الدين البدماصى الشافعي
</w:t>
      </w:r>
    </w:p>
    <w:p>
      <w:pPr/>
      <w:r>
        <w:rPr/>
        <w:t xml:space="preserve">أحمد بن محمد بن عبد الله، الشيخ شهاب الدين البدماصى الشافعي: </w:t>
      </w:r>
    </w:p>
    <w:p/>
    <w:p>
      <w:pPr/>
      <w:r>
        <w:rPr/>
        <w:t xml:space="preserve">ذكر شيخنا الحافظ أبو زرعة بن العراقي، أنه تفقه على مذهب الشافعي، وبرع وتميز وحصل، وأعاد بمدرسة أم الأشرف، وكان عنده خير ودين، وفيه سكون وتواضع. وذكر أنه جاور بمكة، وتوفى بها سنة اثنتين وثمانين وسبعمائة.</w:t>
      </w:r>
    </w:p>
    <w:p/>
    <w:p>
      <w:pPr/>
      <w:r>
        <w:rPr/>
        <w:t xml:space="preserve">وذكر لي شيخنا القاضي جمال الدين بن ظهيرة: أن وفاته في شوال، وقال: كان فقيها فاضلا، دينا خيرا. جاور بمكة واشتغل بالعلم، وكان كثير المجاهدة في العبادة.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2026-10-10T15:45:33+03:00</dcterms:created>
  <dcterms:modified xsi:type="dcterms:W3CDTF">2026-10-10T15:45:33+03:00</dcterms:modified>
</cp:coreProperties>
</file>

<file path=docProps/custom.xml><?xml version="1.0" encoding="utf-8"?>
<Properties xmlns="http://schemas.openxmlformats.org/officeDocument/2006/custom-properties" xmlns:vt="http://schemas.openxmlformats.org/officeDocument/2006/docPropsVTypes"/>
</file>