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القاسم بن نافع بن أبي بزة المكي أبو الحسن البزي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القاسم بن نافع بن أبي بزة المكي أبو الحسن البزي
</w:t>
      </w:r>
    </w:p>
    <w:p>
      <w:pPr/>
      <w:r>
        <w:rPr/>
        <w:t xml:space="preserve">أحمد بن محمد بن عبد الله بن القاسم بن نافع بن أبي بزة المكي، أبو الحسن البزي: </w:t>
      </w:r>
    </w:p>
    <w:p/>
    <w:p>
      <w:pPr/>
      <w:r>
        <w:rPr/>
        <w:t xml:space="preserve">مقرئ أهل مكة، ومؤذن المسجد الحرام.</w:t>
      </w:r>
    </w:p>
    <w:p/>
    <w:p>
      <w:pPr/>
      <w:r>
        <w:rPr/>
        <w:t xml:space="preserve">ولد في سنة سبعين ومائة، وقرأ القرآن على عكرمة بن سليمان، وأبي الأخرىط وهب بن واضح، وعبيد الله بن زياد، مولى عبيد بن عمير الليثى.</w:t>
      </w:r>
    </w:p>
    <w:p/>
    <w:p>
      <w:pPr/>
      <w:r>
        <w:rPr/>
        <w:t xml:space="preserve">قرأ عليه أبو ربيعة محمد بن إسحاق الربعى، وأحمد بن فرح [ ..... ]، وإسحاق بن أحمد الخزاعي، وجماعة.</w:t>
      </w:r>
    </w:p>
    <w:p/>
    <w:p>
      <w:pPr/>
      <w:r>
        <w:rPr/>
        <w:t xml:space="preserve">وقد سمع البزى من سليمان بن حرب، وسفيان بن عيينة، وأبي عبد الرحمن عبد الله ابن يزيد المقري، ومالك بن سعيد، ومؤمل بن إسماعيل وغيرهم.</w:t>
      </w:r>
    </w:p>
    <w:p/>
    <w:p>
      <w:pPr/>
      <w:r>
        <w:rPr/>
        <w:t xml:space="preserve">روى عنه البخاري في تاريخه، وجماعة منهم يحيى بن صاعد. وقد وقع لنا عاليا من طريقه، حديثه الذي تفرد به في التكبير من: والضحى. وهذا الحديث أخرجه الحافظ أبو عبد الله في المستدرك، وقال: إنه حديث صحيح الإسناد ولم يخرجاه، وهذا منه عجيب؛ لأن أبا حاتم قال: إن البزى ضعيف الحديث، سمعت منه ولا أحدث عنه.</w:t>
      </w:r>
    </w:p>
    <w:p/>
    <w:p>
      <w:pPr/>
      <w:r>
        <w:rPr/>
        <w:t xml:space="preserve">وقال العقيلي: هو منكر الحديث، وساق له حديث الديك الأبيض الأفرق حبيبى.</w:t>
      </w:r>
    </w:p>
    <w:p/>
    <w:p>
      <w:pPr/>
      <w:r>
        <w:rPr/>
        <w:t xml:space="preserve">نعم ذكره ابن حبان في الثقات.</w:t>
      </w:r>
    </w:p>
    <w:p/>
    <w:p>
      <w:pPr/>
      <w:r>
        <w:rPr/>
        <w:t xml:space="preserve">وبالجملة فهو كما قال الذهبي في العبر: لين في الحديث، حجة في القرآن. وقال في تاريخ الإسلام: كان شيخ الحرم وقارئه في زمانه، مع الدين، والورع والعبادة.</w:t>
      </w:r>
    </w:p>
    <w:p/>
    <w:p>
      <w:pPr/>
      <w:r>
        <w:rPr/>
        <w:t xml:space="preserve">وذكر في طبقات القراء: أنه أذن بالحرم أربعين سنة.</w:t>
      </w:r>
    </w:p>
    <w:p/>
    <w:p>
      <w:pPr/>
      <w:r>
        <w:rPr/>
        <w:t xml:space="preserve">توفى سنة خمسين ومائتين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2026-08-05T17:36:04+03:00</dcterms:created>
  <dcterms:modified xsi:type="dcterms:W3CDTF">2026-08-05T17:36:04+03:00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