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حسب الله القرشي الأموي المعروف بابن الزعيم
</w:t>
      </w:r>
    </w:p>
    <w:p>
      <w:pPr>
        <w:jc w:val="start"/>
        <w:bidi/>
      </w:pPr>
      <w:r>
        <w:rPr>
          <w:rFonts w:ascii="arial" w:hAnsi="arial" w:eastAsia="arial" w:cs="arial"/>
          <w:sz w:val="28"/>
          <w:szCs w:val="28"/>
          <w:b w:val="1"/>
          <w:bCs w:val="1"/>
          <w:rtl/>
        </w:rPr>
        <w:t xml:space="preserve">أحمد بن محمد بن حسب الله القرشي الأموي المعروف بابن الزعيم
</w:t>
      </w:r>
    </w:p>
    <w:p>
      <w:pPr/>
      <w:r>
        <w:rPr/>
        <w:t xml:space="preserve">أحمد بن محمد بن حسب الله القرشي الأموي، المعروف بابن الزعيم: </w:t>
      </w:r>
    </w:p>
    <w:p/>
    <w:p>
      <w:pPr/>
      <w:r>
        <w:rPr/>
        <w:t xml:space="preserve">مات أبوه وهو صغير، فاستولى على ماله أخوه على، وفات منه وعوضه بيسير من النقد والعقار، فأضاعه الآخر، واحتاج إلى أن صار يتكسب بالحطابة، ثم عاجلته المنية بالاخترام، فتوفى في نصف جمادى الآخرة سنة تسع وثمانمائة بمكة، ودفن بالمعلاة عن نحو ثلاثين سنة أو أزيد.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2026-10-10T16:29:01+03:00</dcterms:created>
  <dcterms:modified xsi:type="dcterms:W3CDTF">2026-10-10T16:29:01+03:00</dcterms:modified>
</cp:coreProperties>
</file>

<file path=docProps/custom.xml><?xml version="1.0" encoding="utf-8"?>
<Properties xmlns="http://schemas.openxmlformats.org/officeDocument/2006/custom-properties" xmlns:vt="http://schemas.openxmlformats.org/officeDocument/2006/docPropsVTypes"/>
</file>