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عمران المكي العطار عرف بعصارة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بن عمران المكي العطار عرف بعصارة
</w:t>
      </w:r>
    </w:p>
    <w:p>
      <w:pPr/>
      <w:r>
        <w:rPr/>
        <w:t xml:space="preserve">أحمد بن عيسى بن عمران، المكي العطار، عرف بعصارة: </w:t>
      </w:r>
    </w:p>
    <w:p/>
    <w:p>
      <w:pPr/>
      <w:r>
        <w:rPr/>
        <w:t xml:space="preserve">كان ذا ملاءة، ووقف أوقافا، وهي ثلث ما يملكه من العقار، بالتنضب من وادى نخلة الشامية، وفي سولة والزيمة من وادى نخلة اليمانية، وفي البرقة من وادى مر، في [ ..... ] سبعين وسبعمائة. وما عرفت متى 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2026-08-05T15:08:27+03:00</dcterms:created>
  <dcterms:modified xsi:type="dcterms:W3CDTF">2026-08-05T15:08:27+03:00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