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طلحة بن جعفر بن محمد بن هارون بن محمد بن عبد الله بن محمد بن علي بن عبد الله بن عباس الخليفة المعتضد
</w:t>
      </w:r>
    </w:p>
    <w:p>
      <w:pPr>
        <w:jc w:val="start"/>
        <w:bidi/>
      </w:pPr>
      <w:r>
        <w:rPr>
          <w:rFonts w:ascii="arial" w:hAnsi="arial" w:eastAsia="arial" w:cs="arial"/>
          <w:sz w:val="28"/>
          <w:szCs w:val="28"/>
          <w:b w:val="1"/>
          <w:bCs w:val="1"/>
          <w:rtl/>
        </w:rPr>
        <w:t xml:space="preserve">أحمد بن طلحة بن جعفر بن محمد بن هارون بن محمد بن عبد الله بن محمد بن علي بن عبد الله بن عباس الخليفة المعتضد
</w:t>
      </w:r>
    </w:p>
    <w:p>
      <w:pPr/>
      <w:r>
        <w:rPr/>
        <w:t xml:space="preserve">أحمد بن طلحة بن جعفر بن محمد بن هارون بن محمد بن عبد الله بن محمد بن علي بن عبد الله بن عباس الخليفة المعتضد بن أبي أحمد الموفق بن المتوكل بن المعتصم بن الرشيد بن المهدى بن المنصور العباسي: </w:t>
      </w:r>
    </w:p>
    <w:p/>
    <w:p>
      <w:pPr/>
      <w:r>
        <w:rPr/>
        <w:t xml:space="preserve">بويع بالخلافة بعد عمه المعتمد، واستمر حتى مات في ربيع الآخر سنة تسع وثمانين</w:t>
      </w:r>
    </w:p>
    <w:p/>
    <w:p>
      <w:pPr/>
      <w:r>
        <w:rPr/>
        <w:t xml:space="preserve">ومائتين، وكانت خلافته عشر سنين. وكان ذا سطوة وشجاعة وحزم ورأي وجبروت، وكان أسمر مهيبا معتدل الشكل. تغير مزاجه لإفراطه في الجماع، وعدم الحمية في مرضه. وعاش أربعين سنة. ذكرناه في هذا الكتاب لما صنع في أيامه من المآثر بمكة، وهي توسعة المسجد الحرام بما بقى من دار الندوة، وتحليته للكعبة، كما ذكرنا في المقدمة.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2026-08-05T17:58:55+03:00</dcterms:created>
  <dcterms:modified xsi:type="dcterms:W3CDTF">2026-08-05T17:58:55+03:00</dcterms:modified>
</cp:coreProperties>
</file>

<file path=docProps/custom.xml><?xml version="1.0" encoding="utf-8"?>
<Properties xmlns="http://schemas.openxmlformats.org/officeDocument/2006/custom-properties" xmlns:vt="http://schemas.openxmlformats.org/officeDocument/2006/docPropsVTypes"/>
</file>