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صالح بن فتح المصري الأصل المكي المولد والدار والمعروف بالقطان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صالح بن فتح المصري الأصل المكي المولد والدار والمعروف بالقطان
</w:t>
      </w:r>
    </w:p>
    <w:p>
      <w:pPr/>
      <w:r>
        <w:rPr/>
        <w:t xml:space="preserve">أحمد بن صالح بن فتح المصري الأصل، المكي المولد والدار، والمعروف بالقطان: </w:t>
      </w:r>
    </w:p>
    <w:p/>
    <w:p>
      <w:pPr/>
      <w:r>
        <w:rPr/>
        <w:t xml:space="preserve">سمع من الشيخ خليل المالكي، والقاضي عز الدين ابن جماعة وغيرهما. وخدم جدي القاضي أبا الفضل النويري مدة. وكان ينفذه إلى مصر في مصالحه، وحصل له بذلك شهرة عند الناس.</w:t>
      </w:r>
    </w:p>
    <w:p/>
    <w:p>
      <w:pPr/>
      <w:r>
        <w:rPr/>
        <w:t xml:space="preserve">توفى في سنة ثلاث وثمانين وسبعمائة بمكة، ودفن بالمعلاة، سامحه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2026-08-05T17:04:39+03:00</dcterms:created>
  <dcterms:modified xsi:type="dcterms:W3CDTF">2026-08-05T17:04:39+03:00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