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حمدوية بن موسى النيسابوري أبو حامد المؤذن القاضي الزاهد
</w:t>
      </w:r>
    </w:p>
    <w:p>
      <w:pPr>
        <w:jc w:val="start"/>
        <w:bidi/>
      </w:pPr>
      <w:r>
        <w:rPr>
          <w:rFonts w:ascii="arial" w:hAnsi="arial" w:eastAsia="arial" w:cs="arial"/>
          <w:sz w:val="28"/>
          <w:szCs w:val="28"/>
          <w:b w:val="1"/>
          <w:bCs w:val="1"/>
          <w:rtl/>
        </w:rPr>
        <w:t xml:space="preserve">أحمد بن حمدوية بن موسى النيسابوري أبو حامد المؤذن القاضي الزاهد
</w:t>
      </w:r>
    </w:p>
    <w:p>
      <w:pPr/>
      <w:r>
        <w:rPr/>
        <w:t xml:space="preserve">أحمد بن حمدوية بن موسى النيسابوري، أبو حامد، المؤذن القاضي الزاهد: </w:t>
      </w:r>
    </w:p>
    <w:p/>
    <w:p>
      <w:pPr/>
      <w:r>
        <w:rPr/>
        <w:t xml:space="preserve">ذكره الذهبي في تاريخ الإسلام، في المتوفين سنة خمس عشرة وثلاثمائة.</w:t>
      </w:r>
    </w:p>
    <w:p/>
    <w:p>
      <w:pPr/>
      <w:r>
        <w:rPr/>
        <w:t xml:space="preserve">وقد جاور بمكة خمس سنين، ورابط بطرسوس ثلاث سنين. وكان كثير الغزو محسنا إلى المحدثين. سمع إبراهيم بن عبد الله السعدي، وأبا حاتم الرازي، وأبا داود السجستانى، وجماعة. وعنه ابنه، وأبو سعيد، وأبو الطيب المذكور.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2026-10-10T18:31:57+03:00</dcterms:created>
  <dcterms:modified xsi:type="dcterms:W3CDTF">2026-10-10T18:31:57+03:00</dcterms:modified>
</cp:coreProperties>
</file>

<file path=docProps/custom.xml><?xml version="1.0" encoding="utf-8"?>
<Properties xmlns="http://schemas.openxmlformats.org/officeDocument/2006/custom-properties" xmlns:vt="http://schemas.openxmlformats.org/officeDocument/2006/docPropsVTypes"/>
</file>