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حمدان بن سلمة بن مسعود بن محمد بن علي القحطانى المكي العطار
</w:t>
      </w:r>
    </w:p>
    <w:p>
      <w:pPr>
        <w:jc w:val="start"/>
        <w:bidi/>
      </w:pPr>
      <w:r>
        <w:rPr>
          <w:rFonts w:ascii="arial" w:hAnsi="arial" w:eastAsia="arial" w:cs="arial"/>
          <w:sz w:val="28"/>
          <w:szCs w:val="28"/>
          <w:b w:val="1"/>
          <w:bCs w:val="1"/>
          <w:rtl/>
        </w:rPr>
        <w:t xml:space="preserve">أحمد بن حمدان بن سلمة بن مسعود بن محمد بن علي القحطانى المكي العطار
</w:t>
      </w:r>
    </w:p>
    <w:p>
      <w:pPr/>
      <w:r>
        <w:rPr/>
        <w:t xml:space="preserve">أحمد بن حمدان بن سلمة بن مسعود بن محمد بن علي القحطانى المكي العطار: </w:t>
      </w:r>
    </w:p>
    <w:p/>
    <w:p>
      <w:pPr/>
      <w:r>
        <w:rPr/>
        <w:t xml:space="preserve">أجاز له الكاشغري، وابن القبيطى من بغداد، وابن الجميزى، وسبط السلفي، وجماعة من مصر والشام ومكة، وحدث.</w:t>
      </w:r>
    </w:p>
    <w:p/>
    <w:p>
      <w:pPr/>
      <w:r>
        <w:rPr/>
        <w:t xml:space="preserve">سمع منه يوسف بن محمد الكردى، سبط أبي السيد؛ وأجاز لجماعة من شيوخ شيوخنا، منهم أبو حيان النحوي.</w:t>
      </w:r>
    </w:p>
    <w:p/>
    <w:p>
      <w:pPr/>
      <w:r>
        <w:rPr/>
        <w:t xml:space="preserve">ومن خطه نقلت نسبه هكذا، وذكر أن مولده سنة تسع وعشرين وستمائة. ولم أدر متى مات، إلا أنه كان حيا في سنة سبع وسبعمائة؛ لأنه أجاز في استدعاء بخط ابن عبد الحميد، مؤرخ بالمحرم منها.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2026-08-05T17:17:57+03:00</dcterms:created>
  <dcterms:modified xsi:type="dcterms:W3CDTF">2026-08-05T17:17:57+03:00</dcterms:modified>
</cp:coreProperties>
</file>

<file path=docProps/custom.xml><?xml version="1.0" encoding="utf-8"?>
<Properties xmlns="http://schemas.openxmlformats.org/officeDocument/2006/custom-properties" xmlns:vt="http://schemas.openxmlformats.org/officeDocument/2006/docPropsVTypes"/>
</file>