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جعفر المعقرى أبو الحسن البزاز
</w:t>
      </w:r>
    </w:p>
    <w:p>
      <w:pPr>
        <w:jc w:val="start"/>
        <w:bidi/>
      </w:pPr>
      <w:r>
        <w:rPr>
          <w:rFonts w:ascii="arial" w:hAnsi="arial" w:eastAsia="arial" w:cs="arial"/>
          <w:sz w:val="28"/>
          <w:szCs w:val="28"/>
          <w:b w:val="1"/>
          <w:bCs w:val="1"/>
          <w:rtl/>
        </w:rPr>
        <w:t xml:space="preserve">أحمد بن جعفر المعقرى أبو الحسن البزاز
</w:t>
      </w:r>
    </w:p>
    <w:p>
      <w:pPr/>
      <w:r>
        <w:rPr/>
        <w:t xml:space="preserve">أحمد بن جعفر المعقرى، أبو الحسن البزاز: </w:t>
      </w:r>
    </w:p>
    <w:p/>
    <w:p>
      <w:pPr/>
      <w:r>
        <w:rPr/>
        <w:t xml:space="preserve">نزيل مكة، معقر ناحية من اليمن. روى عن إسماعيل بن عبد الكريم الصنعانى، وسعيد بن بشير، وقيس بن الربيع الأسدي، والنضر بن محمد الجرشى اليمامى. روى عنه مسلم بن الحجاج القشيرى، ومحمد بن أحمد بن زهير الطوسي، والمفضل بن محمد الجندي، ومحمد بن إسحاق بن العباس الفاكهي المكي.</w:t>
      </w:r>
    </w:p>
    <w:p/>
    <w:p>
      <w:pPr/>
      <w:r>
        <w:rPr/>
        <w:t xml:space="preserve">ذكر هذا كله من حاله المزي في التهذيب.</w:t>
      </w:r>
    </w:p>
    <w:p/>
    <w:p>
      <w:pPr/>
      <w:r>
        <w:rPr/>
        <w:t xml:space="preserve">كان حيا في سنة خمس وخمسين ومائتين.</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2026-08-05T22:27:56+03:00</dcterms:created>
  <dcterms:modified xsi:type="dcterms:W3CDTF">2026-08-05T22:27:56+03:00</dcterms:modified>
</cp:coreProperties>
</file>

<file path=docProps/custom.xml><?xml version="1.0" encoding="utf-8"?>
<Properties xmlns="http://schemas.openxmlformats.org/officeDocument/2006/custom-properties" xmlns:vt="http://schemas.openxmlformats.org/officeDocument/2006/docPropsVTypes"/>
</file>