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ثعبان بن أبي سعيد بن حرز الكلبي يعرف بالبكى لطول سكناه بمكة نزل إشبيلية وقيل اسم أبيه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ثعبان بن أبي سعيد بن حرز الكلبي يعرف بالبكى لطول سكناه بمكة نزل إشبيلية وقيل اسم أبيه عثمان
</w:t>
      </w:r>
    </w:p>
    <w:p>
      <w:pPr/>
      <w:r>
        <w:rPr/>
        <w:t xml:space="preserve">أحمد بن ثعبان بن أبي سعيد بن حرز الكلبي، يعرف بالبكى لطول سكناه بمكة، نزل إشبيلية، وقيل: اسم أبيه عثمان: </w:t>
      </w:r>
    </w:p>
    <w:p/>
    <w:p>
      <w:pPr/>
      <w:r>
        <w:rPr/>
        <w:t xml:space="preserve">رحل وحج وسمع من أبي معشر الطبري كتابه «التلخيص» وصحبه طويلا، ثم قفل إلى إشبيلية، فتصدر بها، وأخذ عنه العلم جماعة، منهم: ابن رزق، وابن خير، وابن حميد.</w:t>
      </w:r>
    </w:p>
    <w:p/>
    <w:p>
      <w:pPr/>
      <w:r>
        <w:rPr/>
        <w:t xml:space="preserve">وعمر وأسن وكثر الانتفاع به. توفى بعد الأربعين.</w:t>
      </w:r>
    </w:p>
    <w:p/>
    <w:p>
      <w:pPr/>
      <w:r>
        <w:rPr/>
        <w:t xml:space="preserve">نقلت هذه الترجمة هكذا من خط الذهبي، في اختصاره تكملة الصلة البشكوالية لابن الأبار، قال: وقيل: اسم أبيه عثمان.</w:t>
      </w:r>
    </w:p>
    <w:p/>
    <w:p>
      <w:pPr/>
      <w:r>
        <w:rPr/>
        <w:t xml:space="preserve">وقوله: بعد الأربعين، يعني: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2026-10-10T18:34:04+03:00</dcterms:created>
  <dcterms:modified xsi:type="dcterms:W3CDTF">2026-10-10T18:34:04+03:00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