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بن أحمد شهاب الدين الكردي
</w:t>
      </w:r>
    </w:p>
    <w:p>
      <w:pPr>
        <w:jc w:val="start"/>
        <w:bidi/>
      </w:pPr>
      <w:r>
        <w:rPr>
          <w:rFonts w:ascii="arial" w:hAnsi="arial" w:eastAsia="arial" w:cs="arial"/>
          <w:sz w:val="28"/>
          <w:szCs w:val="28"/>
          <w:b w:val="1"/>
          <w:bCs w:val="1"/>
          <w:rtl/>
        </w:rPr>
        <w:t xml:space="preserve">أحمد بن أبي بكر بن أحمد شهاب الدين الكردي
</w:t>
      </w:r>
    </w:p>
    <w:p>
      <w:pPr/>
      <w:r>
        <w:rPr/>
        <w:t xml:space="preserve">أحمد بن أبي بكر بن أحمد، شهاب الدين الكردي: </w:t>
      </w:r>
    </w:p>
    <w:p/>
    <w:p>
      <w:pPr/>
      <w:r>
        <w:rPr/>
        <w:t xml:space="preserve">نزيل مكة، تردد إليها غير مرة، وجاور بها نحو أربع عشرة سنة متوالية متصلة بموته، على طريقة حسنة، وكان له اشتغال في صباه، وحفظ «الحاوى» وغيره.</w:t>
      </w:r>
    </w:p>
    <w:p/>
    <w:p>
      <w:pPr/>
      <w:r>
        <w:rPr/>
        <w:t xml:space="preserve">وسمع بدمشق من ابن أميلة: جامع الترمذي، وسنن أبي داود، وعلى ابن قواليح: صحيح مسلم. وسمع من غيرهما، وما سمعته حدث. وكان فيه مروءة وكياسة ولطف في العشرة، وكان له أصحاب معتبرون بديار مصر، ويصل إليه منهم في كل سنة، أو من بعضهم، صلة يستعين بها في أمره، وكان في غالب مجاورته في المدة التي ذكرناها، يسكن برباط العز الأصبهاني الآتي ذكره، وبه توفى في العشر الأخير من صفر سنة ثمان عشرة وثمانمائة، ودفن بالمعلاة بعد الصلاة عليه بالحرم الشريف. وشهد جنازته جمع كثير، منهم: السيد حسن بن عجلان، نائب السلطنة ببلاد الحجاز.</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2026-08-05T21:31:03+03:00</dcterms:created>
  <dcterms:modified xsi:type="dcterms:W3CDTF">2026-08-05T21:31:03+03:00</dcterms:modified>
</cp:coreProperties>
</file>

<file path=docProps/custom.xml><?xml version="1.0" encoding="utf-8"?>
<Properties xmlns="http://schemas.openxmlformats.org/officeDocument/2006/custom-properties" xmlns:vt="http://schemas.openxmlformats.org/officeDocument/2006/docPropsVTypes"/>
</file>