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النهدي
</w:t>
      </w:r>
    </w:p>
    <w:p>
      <w:pPr/>
      <w:r>
        <w:rPr/>
        <w:t xml:space="preserve">محمد بن يوسف النهدي: </w:t>
      </w:r>
    </w:p>
    <w:p/>
    <w:p>
      <w:pPr/>
      <w:r>
        <w:rPr/>
        <w:t xml:space="preserve">سكن مكة. وتوفى سنة ثلاثين وخمسمائة، ذكره ابن المفضل المقدسي في وفياته هكذا.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2026-08-05T18:53:15+03:00</dcterms:created>
  <dcterms:modified xsi:type="dcterms:W3CDTF">2026-08-05T18:53:15+03:00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