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النهدي
</w:t>
      </w:r>
    </w:p>
    <w:p>
      <w:pPr/>
      <w:r>
        <w:rPr/>
        <w:t xml:space="preserve">محمد بن يوسف النهدي: </w:t>
      </w:r>
    </w:p>
    <w:p/>
    <w:p>
      <w:pPr/>
      <w:r>
        <w:rPr/>
        <w:t xml:space="preserve">سكن مكة. وتوفى سنة ثلاثين وخمسمائة، ذكره ابن المفضل المقدسي في وفياته هكذا.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2026-10-10T19:13:42+03:00</dcterms:created>
  <dcterms:modified xsi:type="dcterms:W3CDTF">2026-10-10T19:13:42+03:00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