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إدريس بن مفرج بن غانم الشيبي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إدريس بن مفرج بن غانم الشيبي المكي
</w:t>
      </w:r>
    </w:p>
    <w:p>
      <w:pPr/>
      <w:r>
        <w:rPr/>
        <w:t xml:space="preserve">محمد بن يوسف بن إدريس بن مفرج بن غانم الشيبي المكي: </w:t>
      </w:r>
    </w:p>
    <w:p/>
    <w:p>
      <w:pPr/>
      <w:r>
        <w:rPr/>
        <w:t xml:space="preserve">شيخ الحجبة، وفاتج الكعبة.</w:t>
      </w:r>
    </w:p>
    <w:p/>
    <w:p>
      <w:pPr/>
      <w:r>
        <w:rPr/>
        <w:t xml:space="preserve">ولى ذلك كما ذكر لي غير واحد، بعد يحيى بن علي بن بحير الشيبي.</w:t>
      </w:r>
    </w:p>
    <w:p/>
    <w:p>
      <w:pPr/>
      <w:r>
        <w:rPr/>
        <w:t xml:space="preserve">وتوفى سنة تسع وأربعين وسبعمائة. انتهى.</w:t>
      </w:r>
    </w:p>
    <w:p/>
    <w:p>
      <w:pPr/>
      <w:r>
        <w:rPr/>
        <w:t xml:space="preserve">ووجدت بخط شيخنا ابن سكر، أنه توفى في جمادى الأولى من السنة، وقد أجاز له في سنة ثلاث عشرة: الدشتى، والقاضي سليمان بن حمزه، وابن مكتوم، وابن عبد الدايم، والمطعم، وجماعة، باستدعاء البرزالي وغيره. وما علمت له سماعا.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2026-10-10T19:28:39+03:00</dcterms:created>
  <dcterms:modified xsi:type="dcterms:W3CDTF">2026-10-10T19:28:39+03:00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