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المكي
</w:t>
      </w:r>
    </w:p>
    <w:p>
      <w:pPr/>
      <w:r>
        <w:rPr/>
        <w:t xml:space="preserve">محمد بن يحيى المكي: </w:t>
      </w:r>
    </w:p>
    <w:p/>
    <w:p>
      <w:pPr/>
      <w:r>
        <w:rPr/>
        <w:t xml:space="preserve">قدم أصبهان، وحدث عنه أبو مسعود وغيره.</w:t>
      </w:r>
    </w:p>
    <w:p/>
    <w:p>
      <w:pPr/>
      <w:r>
        <w:rPr/>
        <w:t xml:space="preserve">حدث عن ابن عيينة، والفضيل بن عياض، وعيسى بن يونس، وأبي إسحاق الفزارى. روى عنه: أبو مسعود، حديثا تفرد به.</w:t>
      </w:r>
    </w:p>
    <w:p/>
    <w:p>
      <w:pPr/>
      <w:r>
        <w:rPr/>
        <w:t xml:space="preserve">ذكره هكذا أبو الشيخ في «طبقات المحدثين بأصبهان، والواردين عليها».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2026-10-10T19:13:03+03:00</dcterms:created>
  <dcterms:modified xsi:type="dcterms:W3CDTF">2026-10-10T19:13:03+03:00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