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يونس شرف الدين القرقشندي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يونس شرف الدين القرقشندي
</w:t>
      </w:r>
    </w:p>
    <w:p>
      <w:pPr/>
      <w:r>
        <w:rPr/>
        <w:t xml:space="preserve">محمد بن يحيى بن يونس، شرف الدين القرقشندي: </w:t>
      </w:r>
    </w:p>
    <w:p/>
    <w:p>
      <w:pPr/>
      <w:r>
        <w:rPr/>
        <w:t xml:space="preserve">تردد إلى مكة مرات، منها في موسم سنة ثمان وثمانمائة، ثم توجه إلى اليمن، في سنة تسع عشرة وثمانمائة، بقصد التجارة، وعاد إلى مكة فيها، أو في التي بعدها.</w:t>
      </w:r>
    </w:p>
    <w:p/>
    <w:p>
      <w:pPr/>
      <w:r>
        <w:rPr/>
        <w:t xml:space="preserve">وتوفى يوم الأحد سادس عشر شعبان، سنة عشر وثمانمائة بمكة. ودفن بالمعلاة عند تربة أم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2026-08-05T18:18:29+03:00</dcterms:created>
  <dcterms:modified xsi:type="dcterms:W3CDTF">2026-08-05T18:18:29+03:00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