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النعمان بن منصور بن أحمد بن القاضي أبي عبد الله بن أبي حنيفة قاضي الحرمين وغيرهما.
</w:t>
      </w:r>
    </w:p>
    <w:p>
      <w:pPr>
        <w:jc w:val="start"/>
        <w:bidi/>
      </w:pPr>
      <w:r>
        <w:rPr>
          <w:rFonts w:ascii="arial" w:hAnsi="arial" w:eastAsia="arial" w:cs="arial"/>
          <w:sz w:val="28"/>
          <w:szCs w:val="28"/>
          <w:b w:val="1"/>
          <w:bCs w:val="1"/>
          <w:rtl/>
        </w:rPr>
        <w:t xml:space="preserve">محمد بن النعمان بن منصور بن أحمد بن القاضي أبي عبد الله بن أبي حنيفة قاضي الحرمين وغيرهما.
</w:t>
      </w:r>
    </w:p>
    <w:p>
      <w:pPr/>
      <w:r>
        <w:rPr/>
        <w:t xml:space="preserve">محمد بن النعمان بن منصور بن أحمد بن القاضي أبي عبد الله بن أبي حنيفة، قاضي الحرمين وغيرهما. </w:t>
      </w:r>
    </w:p>
    <w:p/>
    <w:p>
      <w:pPr/>
      <w:r>
        <w:rPr/>
        <w:t xml:space="preserve">ذكر ابن خلكان: أنه ولى القضاء بتقليد من العزيز العبيدى، صاحب مصر، بعد موت أخيه أبي الحسن على، يوم الخميس لثمان بقين من رجب سنة أربع وسبعين وثلاثمائة. وقرئ سجله بعد صلاة الجمعة، وكان كسجل أخيه في جامع ولايته. وكان في سجل أخيه: القضاء بالديار المصرية والشام والحرمين والغرب، وجميع مملكة العزيز، والخطابة والإمامة، والعيار بالذهب والفضة، والموازين والمكاييل. ولم يزل على ذلك، حتى مات ليلة الأربعاء، رابع صفر سنة تسع وثمانين وثلاثمائة.</w:t>
      </w:r>
    </w:p>
    <w:p/>
    <w:p>
      <w:pPr/>
      <w:r>
        <w:rPr/>
        <w:t xml:space="preserve">ومولده في صفر سنة أربعين وثلاثمائة بالمغرب وأقامت مصر بعده بغير قاض أكثر من شهر.</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2026-08-05T20:02:17+03:00</dcterms:created>
  <dcterms:modified xsi:type="dcterms:W3CDTF">2026-08-05T20:02:17+03:00</dcterms:modified>
</cp:coreProperties>
</file>

<file path=docProps/custom.xml><?xml version="1.0" encoding="utf-8"?>
<Properties xmlns="http://schemas.openxmlformats.org/officeDocument/2006/custom-properties" xmlns:vt="http://schemas.openxmlformats.org/officeDocument/2006/docPropsVTypes"/>
</file>