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موسى القاضي
</w:t>
      </w:r>
    </w:p>
    <w:p>
      <w:pPr>
        <w:jc w:val="start"/>
        <w:bidi/>
      </w:pPr>
      <w:r>
        <w:rPr>
          <w:rFonts w:ascii="arial" w:hAnsi="arial" w:eastAsia="arial" w:cs="arial"/>
          <w:sz w:val="28"/>
          <w:szCs w:val="28"/>
          <w:b w:val="1"/>
          <w:bCs w:val="1"/>
          <w:rtl/>
        </w:rPr>
        <w:t xml:space="preserve">محمد بن موسى القاضي
</w:t>
      </w:r>
    </w:p>
    <w:p>
      <w:pPr/>
      <w:r>
        <w:rPr/>
        <w:t xml:space="preserve">محمد بن موسى القاضي: </w:t>
      </w:r>
    </w:p>
    <w:p/>
    <w:p>
      <w:pPr/>
      <w:r>
        <w:rPr/>
        <w:t xml:space="preserve">ذكره هكذا أبو الحسن محمد بن نافع الخزاعي، وذكر أنه غير أبواب زيادة دار الندوة عما كانت عليه في الابتداء. وذكر أنه غير باب الخياطين، وباب بنى جمح ما بين دارى زبيدة مسجدا، وصله بالمسجد الكبير، يعنى بذلك، الزيادة المعروفة بزيادة باب إبراهيم، وذلك في سنة ست أو سبع وثلاثمائة. وذلك لما كان إليه أمر البلد، وهذا يفهم منه.</w:t>
      </w:r>
    </w:p>
    <w:p/>
    <w:p>
      <w:pPr/>
      <w:r>
        <w:rPr/>
        <w:t xml:space="preserve">ولى قضاء مكة، والنظر فيها. وما علمت من حاله سوى هذا.</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2026-10-10T20:16:02+03:00</dcterms:created>
  <dcterms:modified xsi:type="dcterms:W3CDTF">2026-10-10T20:16:02+03:00</dcterms:modified>
</cp:coreProperties>
</file>

<file path=docProps/custom.xml><?xml version="1.0" encoding="utf-8"?>
<Properties xmlns="http://schemas.openxmlformats.org/officeDocument/2006/custom-properties" xmlns:vt="http://schemas.openxmlformats.org/officeDocument/2006/docPropsVTypes"/>
</file>