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مفلح البلينى المكي يلقب بالجمال
</w:t>
      </w:r>
    </w:p>
    <w:p>
      <w:pPr>
        <w:jc w:val="start"/>
        <w:bidi/>
      </w:pPr>
      <w:r>
        <w:rPr>
          <w:rFonts w:ascii="arial" w:hAnsi="arial" w:eastAsia="arial" w:cs="arial"/>
          <w:sz w:val="28"/>
          <w:szCs w:val="28"/>
          <w:b w:val="1"/>
          <w:bCs w:val="1"/>
          <w:rtl/>
        </w:rPr>
        <w:t xml:space="preserve">محمد بن مفلح البلينى المكي يلقب بالجمال
</w:t>
      </w:r>
    </w:p>
    <w:p>
      <w:pPr/>
      <w:r>
        <w:rPr/>
        <w:t xml:space="preserve">محمد بن مفلح البلينى المكي، يلقب بالجمال: </w:t>
      </w:r>
    </w:p>
    <w:p/>
    <w:p>
      <w:pPr/>
      <w:r>
        <w:rPr/>
        <w:t xml:space="preserve">كان أبوه عبدا للشريف ثقبة بن رميثة، أمير مكة، فنشأ مع أولاده خدم عنان بن مغامس في ولايته الأولى. ولاءم ولاة ينبع: وبير بن نخبار، وأخاه مقبلا، على الكرامة. ونال منهم خيرا. وكان يقيم بينبع كثيرا ويتردد لمكة، وبها مات في المحرم سنة خمس وعشرين وثمانمائة، أو في آخر سنة أربع وعشرين، وهو في عشر الستين ظنا. وكان يلائم الدولة بمكة، ويداين الناس بها. وكان استفاد دنيا وعقارا بمكة، وبعض أوديتها.</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2026-08-05T22:15:45+03:00</dcterms:created>
  <dcterms:modified xsi:type="dcterms:W3CDTF">2026-08-05T22:15:45+03:00</dcterms:modified>
</cp:coreProperties>
</file>

<file path=docProps/custom.xml><?xml version="1.0" encoding="utf-8"?>
<Properties xmlns="http://schemas.openxmlformats.org/officeDocument/2006/custom-properties" xmlns:vt="http://schemas.openxmlformats.org/officeDocument/2006/docPropsVTypes"/>
</file>