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مغامس بن رميثة بن أبي نمى الحسني المكي
</w:t>
      </w:r>
    </w:p>
    <w:p>
      <w:pPr>
        <w:jc w:val="start"/>
        <w:bidi/>
      </w:pPr>
      <w:r>
        <w:rPr>
          <w:rFonts w:ascii="arial" w:hAnsi="arial" w:eastAsia="arial" w:cs="arial"/>
          <w:sz w:val="28"/>
          <w:szCs w:val="28"/>
          <w:b w:val="1"/>
          <w:bCs w:val="1"/>
          <w:rtl/>
        </w:rPr>
        <w:t xml:space="preserve">محمد بن مغامس بن رميثة بن أبي نمى الحسني المكي
</w:t>
      </w:r>
    </w:p>
    <w:p>
      <w:pPr/>
      <w:r>
        <w:rPr/>
        <w:t xml:space="preserve">محمد بن مغامس بن رميثة بن أبي نمى الحسني المكي: </w:t>
      </w:r>
    </w:p>
    <w:p/>
    <w:p>
      <w:pPr/>
      <w:r>
        <w:rPr/>
        <w:t xml:space="preserve">أخو أمير مكة عنان بن مغامس، الآتي ذكره. كان من أعيان الأشراف، مليح الشكالة.</w:t>
      </w:r>
    </w:p>
    <w:p/>
    <w:p>
      <w:pPr/>
      <w:r>
        <w:rPr/>
        <w:t xml:space="preserve">توفى سنة تسع وسبعين وسبعمائة، أو في سنة ثمانين وسبعمائة، بوادى مر، مقتولا. قتله بعض بنى عمه أيام عرس أخيه عنان بن مغامس، على أم المسعود بنت أحمد بن عجلان، رحمهما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2026-10-10T20:16:17+03:00</dcterms:created>
  <dcterms:modified xsi:type="dcterms:W3CDTF">2026-10-10T20:16:17+03:00</dcterms:modified>
</cp:coreProperties>
</file>

<file path=docProps/custom.xml><?xml version="1.0" encoding="utf-8"?>
<Properties xmlns="http://schemas.openxmlformats.org/officeDocument/2006/custom-properties" xmlns:vt="http://schemas.openxmlformats.org/officeDocument/2006/docPropsVTypes"/>
</file>