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بن محمد بن يوسف الذروى الأصل المكي المولد والدار المعروف بالمصري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بن محمد بن يوسف الذروى الأصل المكي المولد والدار المعروف بالمصري
</w:t>
      </w:r>
    </w:p>
    <w:p>
      <w:pPr/>
      <w:r>
        <w:rPr/>
        <w:t xml:space="preserve">محمد بن محمد بن محمد بن يوسف الذروى الأصل، المكي المولد والدار، المعروف بالمصري: </w:t>
      </w:r>
    </w:p>
    <w:p/>
    <w:p>
      <w:pPr/>
      <w:r>
        <w:rPr/>
        <w:t xml:space="preserve">كان فراشا بالحرم الشريف. وتوفى بعد التسعين وسبعمائة بالقاهرة.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2026-10-10T20:17:29+03:00</dcterms:created>
  <dcterms:modified xsi:type="dcterms:W3CDTF">2026-10-10T20:17:29+03:00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