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محمد بن علي بن إبراهيم بن حريث العبدري السبتى خطيب سبتة وإمامها
</w:t>
      </w:r>
    </w:p>
    <w:p>
      <w:pPr>
        <w:jc w:val="start"/>
        <w:bidi/>
      </w:pPr>
      <w:r>
        <w:rPr>
          <w:rFonts w:ascii="arial" w:hAnsi="arial" w:eastAsia="arial" w:cs="arial"/>
          <w:sz w:val="28"/>
          <w:szCs w:val="28"/>
          <w:b w:val="1"/>
          <w:bCs w:val="1"/>
          <w:rtl/>
        </w:rPr>
        <w:t xml:space="preserve">محمد بن محمد بن محمد بن علي بن إبراهيم بن حريث العبدري السبتى خطيب سبتة وإمامها
</w:t>
      </w:r>
    </w:p>
    <w:p>
      <w:pPr/>
      <w:r>
        <w:rPr/>
        <w:t xml:space="preserve">محمد بن محمد بن محمد بن علي بن إبراهيم بن حريث العبدري السبتى، خطيب سبتة وإمامها: </w:t>
      </w:r>
    </w:p>
    <w:p/>
    <w:p>
      <w:pPr/>
      <w:r>
        <w:rPr/>
        <w:t xml:space="preserve">ذكره العفيف المطري فيما نقل عنه الحافظ علم الدين البرزالي في تاريخه، قال:</w:t>
      </w:r>
    </w:p>
    <w:p/>
    <w:p>
      <w:pPr/>
      <w:r>
        <w:rPr/>
        <w:t xml:space="preserve">مولده في العشر الأول من ربيع الأول سنة إحدى وأربعين وستمائة بمدينة سبتة، ونشأ بها وحصل وصار خطيبها. ولزم الإقرأ في الفقه ثلاثين سنة.</w:t>
      </w:r>
    </w:p>
    <w:p/>
    <w:p>
      <w:pPr/>
      <w:r>
        <w:rPr/>
        <w:t xml:space="preserve">كان حسن الهيئة منور الوجه كثير البشر، مع كثرة الخشوع والبكاء. خرج من بلده بغية الحج والمجاورة إلى الموت، وباع كتبه بألف دينار، ووقف أملاكه على جامع سبتة، واستصحب معه ما قام بأمره إلى حين وفاته.</w:t>
      </w:r>
    </w:p>
    <w:p/>
    <w:p>
      <w:pPr/>
      <w:r>
        <w:rPr/>
        <w:t xml:space="preserve">وكانت إقامته بالحرمين، نحو سبع سنين، ما يتناول فيها من أحد شيئا. وكان كثير الإيثار والشفقة على الغرباء.</w:t>
      </w:r>
    </w:p>
    <w:p/>
    <w:p>
      <w:pPr/>
      <w:r>
        <w:rPr/>
        <w:t xml:space="preserve">ومن علومه: القراءات والحديث، والفقه، والنحو. وروى الموطأ عن أبي الحسين عبد الله بن أحمد بن أبي الربيع، عن ابن بقى، وروى الشفاء للقاضي عياض. وحدث بمكة والمدينة، سمع منه أعيان من بهما.</w:t>
      </w:r>
    </w:p>
    <w:p/>
    <w:p>
      <w:pPr/>
      <w:r>
        <w:rPr/>
        <w:t xml:space="preserve">وتوفى في الحادي والعشرين من جمادى الأولى، سنة اثنتين وعشرين وسبعمائة بمكة، ودفن بالمعلاة. انتهى.</w:t>
      </w:r>
    </w:p>
    <w:p/>
    <w:p>
      <w:pPr/>
      <w:r>
        <w:rPr/>
        <w:t xml:space="preserve">قلت: خاتمة أصحابه بالسماع والإجازة: شيخنا شمس الدين محمد بن أحمد بن عثمان المدني، المعروف بالششترى، سمع عليه الشفاء بفوت يسير، شملته الإجازة.</w:t>
      </w:r>
    </w:p>
    <w:p/>
    <w:p>
      <w:pPr/>
      <w:r>
        <w:rPr/>
        <w:t xml:space="preserve">وتفرد به عنه. وممن سمعه عليه الشيخ خليل المالكي، إمام المالكية بالحرم الشريف.</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2026-10-10T20:17:28+03:00</dcterms:created>
  <dcterms:modified xsi:type="dcterms:W3CDTF">2026-10-10T20:17:28+03:00</dcterms:modified>
</cp:coreProperties>
</file>

<file path=docProps/custom.xml><?xml version="1.0" encoding="utf-8"?>
<Properties xmlns="http://schemas.openxmlformats.org/officeDocument/2006/custom-properties" xmlns:vt="http://schemas.openxmlformats.org/officeDocument/2006/docPropsVTypes"/>
</file>