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حسين بن علي يكنى أبا المكارم بن أبي البركات بن أبي السعود بن ظهيرة القرشي المخزومي المكي
</w:t>
      </w:r>
    </w:p>
    <w:p>
      <w:pPr>
        <w:jc w:val="start"/>
        <w:bidi/>
      </w:pPr>
      <w:r>
        <w:rPr>
          <w:rFonts w:ascii="arial" w:hAnsi="arial" w:eastAsia="arial" w:cs="arial"/>
          <w:sz w:val="28"/>
          <w:szCs w:val="28"/>
          <w:b w:val="1"/>
          <w:bCs w:val="1"/>
          <w:rtl/>
        </w:rPr>
        <w:t xml:space="preserve">محمد بن محمد بن محمد بن حسين بن علي يكنى أبا المكارم بن أبي البركات بن أبي السعود بن ظهيرة القرشي المخزومي المكي
</w:t>
      </w:r>
    </w:p>
    <w:p>
      <w:pPr/>
      <w:r>
        <w:rPr/>
        <w:t xml:space="preserve">محمد بن محمد بن محمد بن حسين بن علي، يكنى أبا المكارم بن أبي البركات بن أبي السعود بن ظهيرة، القرشي المخزومي، المكي، يلقب بالجمال: </w:t>
      </w:r>
    </w:p>
    <w:p/>
    <w:p>
      <w:pPr/>
      <w:r>
        <w:rPr/>
        <w:t xml:space="preserve">ولد في شعبان سنة تسع وثمانين وسبعمائة. سمع بمكة من بعض شيوخنا، وأجاز له</w:t>
      </w:r>
    </w:p>
    <w:p/>
    <w:p>
      <w:pPr/>
      <w:r>
        <w:rPr/>
        <w:t xml:space="preserve">جماعة من شيوخنا الشاميين، وحفظ كتبا علمية، وحضر دروس شيخنا القاضي جمال الدين بن ظهيرة، وسعي في نيابة الحكم عنه بمكة وغير ذلك، فما تم له ما أراد، ثم سكن مصر إثر ذلك، ووصل منها إلى مكة في موسم سنة ست عشرة، وعاد إليها في التي بعدها، وسعي لأبيه في قضاء الشافعية بمكة، بعد شيخنا المذكور، فتم له ذلك، وكان سعي فيه قبل ذلك لأبيه غير مرة، فما تم له مراد.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2026-10-10T21:20:01+03:00</dcterms:created>
  <dcterms:modified xsi:type="dcterms:W3CDTF">2026-10-10T21:20:01+03:00</dcterms:modified>
</cp:coreProperties>
</file>

<file path=docProps/custom.xml><?xml version="1.0" encoding="utf-8"?>
<Properties xmlns="http://schemas.openxmlformats.org/officeDocument/2006/custom-properties" xmlns:vt="http://schemas.openxmlformats.org/officeDocument/2006/docPropsVTypes"/>
</file>