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بدر الدين أبو عبد الله بن علاء الدين أبي عبد الله الآقصرائى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بدر الدين أبو عبد الله بن علاء الدين أبي عبد الله الآقصرائى الحنفي
</w:t>
      </w:r>
    </w:p>
    <w:p>
      <w:pPr/>
      <w:r>
        <w:rPr/>
        <w:t xml:space="preserve">محمد بن محمد، بدر الدين أبو عبد الله بن علاء الدين، أبي عبد الله الآقصرائى الحنفي: </w:t>
      </w:r>
    </w:p>
    <w:p/>
    <w:p>
      <w:pPr/>
      <w:r>
        <w:rPr/>
        <w:t xml:space="preserve">توفى يوم الجمعة ثالث عشرى ذي القعدة سن ثلاث وسبعين وسبعمائة بمكة. ودفن بالمعلاة.</w:t>
      </w:r>
    </w:p>
    <w:p/>
    <w:p>
      <w:pPr/>
      <w:r>
        <w:rPr/>
        <w:t xml:space="preserve">ومن حجر قبره لخصت هذه الترجمة، وترجم فيه: بالشيخ العلامة مفتي المسلمين وخطيبهم، وترجم والده: بالعلامة.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2026-10-10T21:18:18+03:00</dcterms:created>
  <dcterms:modified xsi:type="dcterms:W3CDTF">2026-10-10T21:18:18+03:00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