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محمود الهندي
</w:t>
      </w:r>
    </w:p>
    <w:p>
      <w:pPr>
        <w:jc w:val="start"/>
        <w:bidi/>
      </w:pPr>
      <w:r>
        <w:rPr>
          <w:rFonts w:ascii="arial" w:hAnsi="arial" w:eastAsia="arial" w:cs="arial"/>
          <w:sz w:val="28"/>
          <w:szCs w:val="28"/>
          <w:b w:val="1"/>
          <w:bCs w:val="1"/>
          <w:rtl/>
        </w:rPr>
        <w:t xml:space="preserve">محمد بن محمد بن محمود الهندي
</w:t>
      </w:r>
    </w:p>
    <w:p>
      <w:pPr/>
      <w:r>
        <w:rPr/>
        <w:t xml:space="preserve">محمد بن محمد بن محمود الهندي: </w:t>
      </w:r>
    </w:p>
    <w:p/>
    <w:p>
      <w:pPr/>
      <w:r>
        <w:rPr/>
        <w:t xml:space="preserve">نزيل مكة. كان يخدم الشيخ عبد الله اليافعي، ويكتب له تصانيفه، ولازمه مدة طويلة، ثم تركه، ولازم القاضي أبو الفضل النويري، إلى أن أضر. وكان يقرأ عليه في «الحاوى الصغير» ويلازم درسه ومجالسه ويخدمه، ولم يحصل شيئا.</w:t>
      </w:r>
    </w:p>
    <w:p/>
    <w:p>
      <w:pPr/>
      <w:r>
        <w:rPr/>
        <w:t xml:space="preserve">وتوفى قبل القاضي أبي الفضل بسنتين أو نحوهما شهيدا، وقع على رأسه حجر فرضخه.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2026-08-05T21:18:13+03:00</dcterms:created>
  <dcterms:modified xsi:type="dcterms:W3CDTF">2026-08-05T21:18:13+03:00</dcterms:modified>
</cp:coreProperties>
</file>

<file path=docProps/custom.xml><?xml version="1.0" encoding="utf-8"?>
<Properties xmlns="http://schemas.openxmlformats.org/officeDocument/2006/custom-properties" xmlns:vt="http://schemas.openxmlformats.org/officeDocument/2006/docPropsVTypes"/>
</file>